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Comunicat de presă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Timișoara, 16 Noiembrie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Teatrul ca rezistență 2020: să vorbim despre o moștenire culturală dificilă prin social media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Arial" w:cs="Arial" w:eastAsia="Arial" w:hAnsi="Arial"/>
          <w:i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Nu e ușor de răspuns la întrebarea care stă la baza proiectului Teatrul ca Rezistență, o cercetare în arhivele teatrale din Timișoara: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”a existat sau nu rezistență prin teatru în România comunistă?” 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Arial" w:cs="Arial" w:eastAsia="Arial" w:hAnsi="Arial"/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Vă invităm să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vizionați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o selecție din interviurile Teatrul ca Rezistență pe noul </w:t>
      </w:r>
      <w:hyperlink r:id="rId6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Canal Youtube</w:t>
        </w:r>
      </w:hyperlink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 proiectului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Teatrul ca rezistență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și pe pagina de Facebook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Theater as Resistance</w:t>
        </w:r>
      </w:hyperlink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Dorim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să dialog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ă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 pornind de la aceste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mărturii, n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 interesează  comentariile și amintirile voastre despre teatrul din timpul comunismului și le premiem pe cele mai interesante dintre ele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Astfel,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primele trei comentarii notabile vor fi premiate cu o colecție de volume din seriile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Istorie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respectiv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Memorii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publicate de editur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Humanitas. Comentariile trebuie postate pe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canalul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outube sau pe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pagina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de Facebook până la data de 3 decembrie 2020. Acestea urmează a fi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traduse în limba engleză și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incluse în broșura digitală a proiectului, pentru ca dialogul să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continue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aducând lumină asupra urmelor lăsate de istoria recentă în spațiul cultural românesc, o lume marcată de totalitarism în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Europa Centrală și de Est</w:t>
      </w:r>
      <w:r w:rsidDel="00000000" w:rsidR="00000000" w:rsidRPr="00000000">
        <w:rPr>
          <w:rFonts w:ascii="Arial" w:cs="Arial" w:eastAsia="Arial" w:hAnsi="Arial"/>
          <w:color w:val="202122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și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în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multe alte societăți din lume.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Teatrul ca Rezistență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este parte din proiectul european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Heritage Contact Zone (HCZ)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cofinanţat prin programul Europa Creativă, care include parteneri din Ungaria, Germania,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Grecia și Ţările de Jos. T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oți participanții au identific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și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au dezbătut,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prin intervenții artistice, zonele de moștenire dificilă din țările lor. Detalii despre HCZ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aici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Proiectul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Teatrul ca rezistență/Theater as Resistance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care urmează să se desfășoare până în 2021, își propune să cerceteze arhivele publice ale teatrelor din Timișoara, precum și colecții private, pentru a analiza viața cotidiană a timișorenilor în timpul regimului comunist (1960-1990), dar și după Revoluția din 1989 (1990-2019), din perspectiva relației lor cu teatrul, pentru a reaminti și sublinia una dintre cele mai relevante misiuni ale teatrului într-o societate, aceea de a încuraja gândirea critică, indiferent de regimul politic și social. </w:t>
        <w:br w:type="textWrapping"/>
        <w:t xml:space="preserve">Proiectul se va finaliza cu o expoziție multimedia și un film documentar. Amintim activitățile desfășurate până în prezent, sau în curs: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publicarea a 5 numere din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highlight w:val="white"/>
            <w:u w:val="single"/>
            <w:rtl w:val="0"/>
          </w:rPr>
          <w:t xml:space="preserve">Fanzin</w:t>
        </w:r>
      </w:hyperlink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, un atelier virtual (mai 2020), o expoziție performativă și o dezbatere pe tema rezistenței în teatru (decembrie 2019), expoziție pop-up (iunie 2019), un spectacol lectură (2018).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Teatrul ca Rezistență este un proiect realizat de </w:t>
      </w:r>
      <w:hyperlink r:id="rId10">
        <w:r w:rsidDel="00000000" w:rsidR="00000000" w:rsidRPr="00000000">
          <w:rPr>
            <w:rFonts w:ascii="Arial" w:cs="Arial" w:eastAsia="Arial" w:hAnsi="Arial"/>
            <w:i w:val="1"/>
            <w:color w:val="1155cc"/>
            <w:sz w:val="18"/>
            <w:szCs w:val="18"/>
            <w:u w:val="single"/>
            <w:rtl w:val="0"/>
          </w:rPr>
          <w:t xml:space="preserve">Asociația Timișoara 2023 – Capitală Europeană a Culturii</w:t>
        </w:r>
      </w:hyperlink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, parte a proiectului european Heritage Contact Zone, co-finanțat prin programul Europa Creativă, cu sprijinul Primăriei Municipiului Timișoara și al Consiliului Local, prin intermediul programului cultural prioritar ”Timișoara, Capitală Europeană a Culturii 2023”, parte a Programului Cultural TM2023 din anul 2019.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Proiectul este co-produs cu </w:t>
      </w:r>
      <w:hyperlink r:id="rId11">
        <w:r w:rsidDel="00000000" w:rsidR="00000000" w:rsidRPr="00000000">
          <w:rPr>
            <w:rFonts w:ascii="Arial" w:cs="Arial" w:eastAsia="Arial" w:hAnsi="Arial"/>
            <w:i w:val="1"/>
            <w:color w:val="1155cc"/>
            <w:sz w:val="18"/>
            <w:szCs w:val="18"/>
            <w:u w:val="single"/>
            <w:rtl w:val="0"/>
          </w:rPr>
          <w:t xml:space="preserve">Auăleu Teatru</w:t>
        </w:r>
      </w:hyperlink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 (Timișoara), care lucrează în strânsă asociere cu instituțiile teatrale majore ale orașului: Teatrul Național din Timișoara, Teatrul Maghiar ”Csiky Gergely”, Teatrul German de Stat, Teatrul Thespis, Teatrul pentru copii și tineret Merlin.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6840" w:w="11907" w:orient="portrait"/>
      <w:pgMar w:bottom="1134" w:top="1242" w:left="1418" w:right="1418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hd w:fill="ffffff" w:val="clear"/>
      <w:spacing w:line="276" w:lineRule="auto"/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Timișoara 2021 – European Capital of Culture</w:t>
    </w:r>
  </w:p>
  <w:p w:rsidR="00000000" w:rsidDel="00000000" w:rsidP="00000000" w:rsidRDefault="00000000" w:rsidRPr="00000000" w14:paraId="00000014">
    <w:pPr>
      <w:shd w:fill="ffffff" w:val="clear"/>
      <w:spacing w:line="276" w:lineRule="auto"/>
      <w:jc w:val="center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Theresia Bastion Str. Popa Șapcă, 4, Traveea A1.15, 30054, Timișoara</w:t>
    </w:r>
  </w:p>
  <w:p w:rsidR="00000000" w:rsidDel="00000000" w:rsidP="00000000" w:rsidRDefault="00000000" w:rsidRPr="00000000" w14:paraId="00000015">
    <w:pPr>
      <w:tabs>
        <w:tab w:val="left" w:pos="-720"/>
      </w:tabs>
      <w:spacing w:line="276" w:lineRule="auto"/>
      <w:jc w:val="center"/>
      <w:rPr>
        <w:rFonts w:ascii="Arial" w:cs="Arial" w:eastAsia="Arial" w:hAnsi="Arial"/>
        <w:sz w:val="16"/>
        <w:szCs w:val="16"/>
      </w:rPr>
    </w:pPr>
    <w:hyperlink r:id="rId1">
      <w:r w:rsidDel="00000000" w:rsidR="00000000" w:rsidRPr="00000000">
        <w:rPr>
          <w:rFonts w:ascii="Arial" w:cs="Arial" w:eastAsia="Arial" w:hAnsi="Arial"/>
          <w:color w:val="1155cc"/>
          <w:sz w:val="14"/>
          <w:szCs w:val="14"/>
          <w:highlight w:val="white"/>
          <w:u w:val="single"/>
          <w:rtl w:val="0"/>
        </w:rPr>
        <w:t xml:space="preserve">www.timisoara2021.ro</w:t>
      </w:r>
    </w:hyperlink>
    <w:r w:rsidDel="00000000" w:rsidR="00000000" w:rsidRPr="00000000">
      <w:rPr>
        <w:rFonts w:ascii="Arial" w:cs="Arial" w:eastAsia="Arial" w:hAnsi="Arial"/>
        <w:color w:val="222222"/>
        <w:sz w:val="14"/>
        <w:szCs w:val="14"/>
        <w:highlight w:val="white"/>
        <w:rtl w:val="0"/>
      </w:rPr>
      <w:t xml:space="preserve"> 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14"/>
          <w:szCs w:val="14"/>
          <w:u w:val="single"/>
          <w:rtl w:val="0"/>
        </w:rPr>
        <w:t xml:space="preserve">contact@timisoara2021.ro</w:t>
      </w:r>
    </w:hyperlink>
    <w:r w:rsidDel="00000000" w:rsidR="00000000" w:rsidRPr="00000000">
      <w:rPr>
        <w:rFonts w:ascii="Calibri" w:cs="Calibri" w:eastAsia="Calibri" w:hAnsi="Calibri"/>
        <w:color w:val="231f20"/>
        <w:sz w:val="14"/>
        <w:szCs w:val="14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-72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-720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hd w:fill="ffffff" w:val="clear"/>
      <w:spacing w:line="276" w:lineRule="auto"/>
      <w:jc w:val="center"/>
      <w:rPr>
        <w:rFonts w:ascii="Arial" w:cs="Arial" w:eastAsia="Arial" w:hAnsi="Arial"/>
        <w:b w:val="1"/>
        <w:sz w:val="12"/>
        <w:szCs w:val="12"/>
      </w:rPr>
    </w:pPr>
    <w:r w:rsidDel="00000000" w:rsidR="00000000" w:rsidRPr="00000000">
      <w:rPr>
        <w:rFonts w:ascii="Arial" w:cs="Arial" w:eastAsia="Arial" w:hAnsi="Arial"/>
        <w:b w:val="1"/>
        <w:sz w:val="12"/>
        <w:szCs w:val="12"/>
        <w:rtl w:val="0"/>
      </w:rPr>
      <w:t xml:space="preserve">Timișoara 2021 – European Capital of Culture</w:t>
    </w:r>
  </w:p>
  <w:p w:rsidR="00000000" w:rsidDel="00000000" w:rsidP="00000000" w:rsidRDefault="00000000" w:rsidRPr="00000000" w14:paraId="00000019">
    <w:pPr>
      <w:shd w:fill="ffffff" w:val="clear"/>
      <w:spacing w:line="276" w:lineRule="auto"/>
      <w:jc w:val="center"/>
      <w:rPr>
        <w:rFonts w:ascii="Arial" w:cs="Arial" w:eastAsia="Arial" w:hAnsi="Arial"/>
        <w:sz w:val="12"/>
        <w:szCs w:val="12"/>
      </w:rPr>
    </w:pPr>
    <w:r w:rsidDel="00000000" w:rsidR="00000000" w:rsidRPr="00000000">
      <w:rPr>
        <w:rFonts w:ascii="Arial" w:cs="Arial" w:eastAsia="Arial" w:hAnsi="Arial"/>
        <w:sz w:val="12"/>
        <w:szCs w:val="12"/>
        <w:rtl w:val="0"/>
      </w:rPr>
      <w:t xml:space="preserve">Theresia Bastion Str. Popa Șapcă, 4, Traveea A1.15, 30054, Timișoara</w:t>
    </w:r>
  </w:p>
  <w:p w:rsidR="00000000" w:rsidDel="00000000" w:rsidP="00000000" w:rsidRDefault="00000000" w:rsidRPr="00000000" w14:paraId="0000001A">
    <w:pPr>
      <w:tabs>
        <w:tab w:val="left" w:pos="-720"/>
      </w:tabs>
      <w:spacing w:line="276" w:lineRule="auto"/>
      <w:jc w:val="center"/>
      <w:rPr>
        <w:rFonts w:ascii="Arial" w:cs="Arial" w:eastAsia="Arial" w:hAnsi="Arial"/>
        <w:sz w:val="12"/>
        <w:szCs w:val="12"/>
      </w:rPr>
    </w:pPr>
    <w:hyperlink r:id="rId1">
      <w:r w:rsidDel="00000000" w:rsidR="00000000" w:rsidRPr="00000000">
        <w:rPr>
          <w:rFonts w:ascii="Arial" w:cs="Arial" w:eastAsia="Arial" w:hAnsi="Arial"/>
          <w:color w:val="1155cc"/>
          <w:sz w:val="12"/>
          <w:szCs w:val="12"/>
          <w:highlight w:val="white"/>
          <w:u w:val="single"/>
          <w:rtl w:val="0"/>
        </w:rPr>
        <w:t xml:space="preserve">www.timisoara2021.ro</w:t>
      </w:r>
    </w:hyperlink>
    <w:r w:rsidDel="00000000" w:rsidR="00000000" w:rsidRPr="00000000">
      <w:rPr>
        <w:rFonts w:ascii="Arial" w:cs="Arial" w:eastAsia="Arial" w:hAnsi="Arial"/>
        <w:color w:val="222222"/>
        <w:sz w:val="12"/>
        <w:szCs w:val="12"/>
        <w:highlight w:val="white"/>
        <w:rtl w:val="0"/>
      </w:rPr>
      <w:t xml:space="preserve"> 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12"/>
          <w:szCs w:val="12"/>
          <w:u w:val="single"/>
          <w:rtl w:val="0"/>
        </w:rPr>
        <w:t xml:space="preserve">contact@timisoara2021.ro</w:t>
      </w:r>
    </w:hyperlink>
    <w:r w:rsidDel="00000000" w:rsidR="00000000" w:rsidRPr="00000000">
      <w:rPr>
        <w:rFonts w:ascii="Calibri" w:cs="Calibri" w:eastAsia="Calibri" w:hAnsi="Calibri"/>
        <w:color w:val="231f20"/>
        <w:sz w:val="12"/>
        <w:szCs w:val="12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508849" cy="104260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8849" cy="10426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-4762</wp:posOffset>
          </wp:positionV>
          <wp:extent cx="1352550" cy="925907"/>
          <wp:effectExtent b="0" l="0" r="0" t="0"/>
          <wp:wrapSquare wrapText="bothSides" distB="114300" distT="114300" distL="114300" distR="114300"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27620" l="27756" r="27068" t="28445"/>
                  <a:stretch>
                    <a:fillRect/>
                  </a:stretch>
                </pic:blipFill>
                <pic:spPr>
                  <a:xfrm>
                    <a:off x="0" y="0"/>
                    <a:ext cx="1352550" cy="92590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1409700</wp:posOffset>
          </wp:positionH>
          <wp:positionV relativeFrom="paragraph">
            <wp:posOffset>123825</wp:posOffset>
          </wp:positionV>
          <wp:extent cx="975561" cy="661988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5561" cy="6619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ebook.com/aualeu.teatru" TargetMode="External"/><Relationship Id="rId10" Type="http://schemas.openxmlformats.org/officeDocument/2006/relationships/hyperlink" Target="https://timisoara2021.ro/ro/" TargetMode="External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imisoara2021.ro/ro/%C8%99tiri/fanzine-teatrul-ca-rezisten%C8%9B%C4%83-nr-42020/" TargetMode="External"/><Relationship Id="rId15" Type="http://schemas.openxmlformats.org/officeDocument/2006/relationships/footer" Target="footer1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yperlink" Target="https://www.youtube.com/channel/UCA0SsMwThVo97fykPEsiwqw" TargetMode="External"/><Relationship Id="rId7" Type="http://schemas.openxmlformats.org/officeDocument/2006/relationships/hyperlink" Target="https://www.facebook.com/theaterasresistance" TargetMode="External"/><Relationship Id="rId8" Type="http://schemas.openxmlformats.org/officeDocument/2006/relationships/hyperlink" Target="http://heritagecontactzone.com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imisoara2021.ro/" TargetMode="External"/><Relationship Id="rId2" Type="http://schemas.openxmlformats.org/officeDocument/2006/relationships/hyperlink" Target="mailto:contact@timisoara2021.ro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://www.timisoara2021.ro/" TargetMode="External"/><Relationship Id="rId2" Type="http://schemas.openxmlformats.org/officeDocument/2006/relationships/hyperlink" Target="mailto:contact@timisoara2021.r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