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AE" w:rsidRDefault="008848B2">
      <w:pPr>
        <w:jc w:val="right"/>
        <w:rPr>
          <w:color w:val="222222"/>
          <w:sz w:val="24"/>
          <w:szCs w:val="24"/>
          <w:highlight w:val="white"/>
        </w:rPr>
      </w:pPr>
      <w:bookmarkStart w:id="0" w:name="_GoBack"/>
      <w:bookmarkEnd w:id="0"/>
      <w:r>
        <w:rPr>
          <w:color w:val="222222"/>
          <w:sz w:val="24"/>
          <w:szCs w:val="24"/>
          <w:highlight w:val="white"/>
        </w:rPr>
        <w:t>COMUNICAT DE PRESĂ</w:t>
      </w:r>
    </w:p>
    <w:p w:rsidR="006414AE" w:rsidRDefault="008848B2">
      <w:pPr>
        <w:jc w:val="right"/>
        <w:rPr>
          <w:color w:val="222222"/>
          <w:sz w:val="24"/>
          <w:szCs w:val="24"/>
          <w:highlight w:val="white"/>
        </w:rPr>
      </w:pPr>
      <w:r>
        <w:rPr>
          <w:color w:val="222222"/>
          <w:sz w:val="24"/>
          <w:szCs w:val="24"/>
          <w:highlight w:val="white"/>
        </w:rPr>
        <w:t>26.02.2021</w:t>
      </w:r>
    </w:p>
    <w:p w:rsidR="006414AE" w:rsidRDefault="008848B2">
      <w:pPr>
        <w:jc w:val="center"/>
        <w:rPr>
          <w:b/>
          <w:color w:val="222222"/>
          <w:sz w:val="24"/>
          <w:szCs w:val="24"/>
          <w:highlight w:val="white"/>
        </w:rPr>
      </w:pPr>
      <w:bookmarkStart w:id="1" w:name="_heading=h.gjdgxs" w:colFirst="0" w:colLast="0"/>
      <w:bookmarkEnd w:id="1"/>
      <w:r>
        <w:rPr>
          <w:b/>
          <w:color w:val="222222"/>
          <w:sz w:val="24"/>
          <w:szCs w:val="24"/>
          <w:highlight w:val="white"/>
        </w:rPr>
        <w:t>Cum construim împreună moștenirea Timișoara 2023?</w:t>
      </w:r>
    </w:p>
    <w:p w:rsidR="006414AE" w:rsidRDefault="008848B2">
      <w:pPr>
        <w:spacing w:after="0" w:line="240" w:lineRule="auto"/>
        <w:ind w:firstLine="720"/>
        <w:jc w:val="both"/>
        <w:rPr>
          <w:sz w:val="24"/>
          <w:szCs w:val="24"/>
        </w:rPr>
      </w:pPr>
      <w:r>
        <w:rPr>
          <w:sz w:val="24"/>
          <w:szCs w:val="24"/>
        </w:rPr>
        <w:t>Un</w:t>
      </w:r>
      <w:r>
        <w:rPr>
          <w:color w:val="000000"/>
          <w:sz w:val="24"/>
          <w:szCs w:val="24"/>
        </w:rPr>
        <w:t xml:space="preserve"> oraș digital, mai conectat, mai verde și mai sustenabil este conceptul Timișoarei – Capitală Europeană a Culturii pentru anii de după 2023.</w:t>
      </w:r>
    </w:p>
    <w:p w:rsidR="006414AE" w:rsidRDefault="006414AE">
      <w:pPr>
        <w:jc w:val="both"/>
        <w:rPr>
          <w:color w:val="222222"/>
          <w:sz w:val="24"/>
          <w:szCs w:val="24"/>
          <w:highlight w:val="white"/>
        </w:rPr>
      </w:pPr>
    </w:p>
    <w:p w:rsidR="006414AE" w:rsidRDefault="008848B2">
      <w:pPr>
        <w:ind w:firstLine="720"/>
        <w:jc w:val="both"/>
        <w:rPr>
          <w:color w:val="222222"/>
          <w:sz w:val="24"/>
          <w:szCs w:val="24"/>
          <w:highlight w:val="white"/>
        </w:rPr>
      </w:pPr>
      <w:r>
        <w:rPr>
          <w:color w:val="222222"/>
          <w:sz w:val="24"/>
          <w:szCs w:val="24"/>
          <w:highlight w:val="white"/>
        </w:rPr>
        <w:t xml:space="preserve">Peste </w:t>
      </w:r>
      <w:r>
        <w:rPr>
          <w:color w:val="222222"/>
          <w:sz w:val="24"/>
          <w:szCs w:val="24"/>
          <w:highlight w:val="white"/>
        </w:rPr>
        <w:t>6</w:t>
      </w:r>
      <w:r>
        <w:rPr>
          <w:color w:val="222222"/>
          <w:sz w:val="24"/>
          <w:szCs w:val="24"/>
          <w:highlight w:val="white"/>
        </w:rPr>
        <w:t xml:space="preserve">0 de parteneri culturali care </w:t>
      </w:r>
      <w:r>
        <w:rPr>
          <w:color w:val="222222"/>
          <w:sz w:val="24"/>
          <w:szCs w:val="24"/>
          <w:highlight w:val="white"/>
        </w:rPr>
        <w:t>derulează</w:t>
      </w:r>
      <w:r>
        <w:rPr>
          <w:color w:val="222222"/>
          <w:sz w:val="24"/>
          <w:szCs w:val="24"/>
          <w:highlight w:val="white"/>
        </w:rPr>
        <w:t xml:space="preserve"> proiecte </w:t>
      </w:r>
      <w:r>
        <w:rPr>
          <w:color w:val="222222"/>
          <w:sz w:val="24"/>
          <w:szCs w:val="24"/>
          <w:highlight w:val="white"/>
        </w:rPr>
        <w:t>din Programul Cultural Timișoara 2023</w:t>
      </w:r>
      <w:r>
        <w:rPr>
          <w:color w:val="222222"/>
          <w:sz w:val="24"/>
          <w:szCs w:val="24"/>
          <w:highlight w:val="white"/>
        </w:rPr>
        <w:t xml:space="preserve">, </w:t>
      </w:r>
      <w:r>
        <w:rPr>
          <w:color w:val="222222"/>
          <w:sz w:val="24"/>
          <w:szCs w:val="24"/>
          <w:highlight w:val="white"/>
        </w:rPr>
        <w:t xml:space="preserve">reprezentanți ai </w:t>
      </w:r>
      <w:r>
        <w:rPr>
          <w:color w:val="222222"/>
          <w:sz w:val="24"/>
          <w:szCs w:val="24"/>
          <w:highlight w:val="white"/>
        </w:rPr>
        <w:t xml:space="preserve">finanțatorilor (Primăria </w:t>
      </w:r>
      <w:r>
        <w:rPr>
          <w:color w:val="222222"/>
          <w:sz w:val="24"/>
          <w:szCs w:val="24"/>
          <w:highlight w:val="white"/>
        </w:rPr>
        <w:t>Municipiului</w:t>
      </w:r>
      <w:r>
        <w:rPr>
          <w:color w:val="222222"/>
          <w:sz w:val="24"/>
          <w:szCs w:val="24"/>
          <w:highlight w:val="white"/>
        </w:rPr>
        <w:t xml:space="preserve"> Timișoara</w:t>
      </w:r>
      <w:r>
        <w:rPr>
          <w:color w:val="222222"/>
          <w:sz w:val="24"/>
          <w:szCs w:val="24"/>
          <w:highlight w:val="white"/>
        </w:rPr>
        <w:t xml:space="preserve"> și </w:t>
      </w:r>
      <w:r>
        <w:rPr>
          <w:color w:val="222222"/>
          <w:sz w:val="24"/>
          <w:szCs w:val="24"/>
          <w:highlight w:val="white"/>
        </w:rPr>
        <w:t>Consiliul Județean Timiș) și membri ai echipei Asociației Timiș</w:t>
      </w:r>
      <w:r>
        <w:rPr>
          <w:color w:val="222222"/>
          <w:sz w:val="24"/>
          <w:szCs w:val="24"/>
          <w:highlight w:val="white"/>
        </w:rPr>
        <w:t>oara Capitală Europeană a Culturii</w:t>
      </w:r>
      <w:r>
        <w:rPr>
          <w:color w:val="222222"/>
          <w:sz w:val="24"/>
          <w:szCs w:val="24"/>
          <w:highlight w:val="white"/>
        </w:rPr>
        <w:t>, s</w:t>
      </w:r>
      <w:r>
        <w:rPr>
          <w:color w:val="222222"/>
          <w:sz w:val="24"/>
          <w:szCs w:val="24"/>
          <w:highlight w:val="white"/>
        </w:rPr>
        <w:t xml:space="preserve">-au reunit joi, 25 februarie, pentru a </w:t>
      </w:r>
      <w:r>
        <w:rPr>
          <w:color w:val="222222"/>
          <w:sz w:val="24"/>
          <w:szCs w:val="24"/>
          <w:highlight w:val="white"/>
        </w:rPr>
        <w:t xml:space="preserve">se coordona în privința colaborării </w:t>
      </w:r>
      <w:r>
        <w:rPr>
          <w:color w:val="222222"/>
          <w:sz w:val="24"/>
          <w:szCs w:val="24"/>
          <w:highlight w:val="white"/>
        </w:rPr>
        <w:t xml:space="preserve">în perioada următoare și </w:t>
      </w:r>
      <w:r>
        <w:rPr>
          <w:color w:val="222222"/>
          <w:sz w:val="24"/>
          <w:szCs w:val="24"/>
          <w:highlight w:val="white"/>
        </w:rPr>
        <w:t xml:space="preserve">a explora </w:t>
      </w:r>
      <w:r>
        <w:rPr>
          <w:color w:val="222222"/>
          <w:sz w:val="24"/>
          <w:szCs w:val="24"/>
          <w:highlight w:val="white"/>
        </w:rPr>
        <w:t>direcțiile ce vor fi urmate pentru a avea împreună o moștenire culturală, după anul 2023.</w:t>
      </w:r>
    </w:p>
    <w:p w:rsidR="006414AE" w:rsidRDefault="008848B2">
      <w:pPr>
        <w:ind w:firstLine="720"/>
        <w:jc w:val="both"/>
        <w:rPr>
          <w:sz w:val="24"/>
          <w:szCs w:val="24"/>
        </w:rPr>
      </w:pPr>
      <w:r>
        <w:rPr>
          <w:sz w:val="24"/>
          <w:szCs w:val="24"/>
        </w:rPr>
        <w:t xml:space="preserve">Sesiunea de lucru </w:t>
      </w:r>
      <w:r>
        <w:rPr>
          <w:i/>
          <w:color w:val="222222"/>
          <w:sz w:val="24"/>
          <w:szCs w:val="24"/>
          <w:highlight w:val="white"/>
        </w:rPr>
        <w:t>Cum construim împreună moștenirea Timi</w:t>
      </w:r>
      <w:r>
        <w:rPr>
          <w:i/>
          <w:color w:val="222222"/>
          <w:sz w:val="24"/>
          <w:szCs w:val="24"/>
          <w:highlight w:val="white"/>
        </w:rPr>
        <w:t>ș</w:t>
      </w:r>
      <w:r>
        <w:rPr>
          <w:i/>
          <w:color w:val="222222"/>
          <w:sz w:val="24"/>
          <w:szCs w:val="24"/>
          <w:highlight w:val="white"/>
        </w:rPr>
        <w:t xml:space="preserve">oara 2023? </w:t>
      </w:r>
      <w:r>
        <w:rPr>
          <w:sz w:val="24"/>
          <w:szCs w:val="24"/>
        </w:rPr>
        <w:t>a fost axată în special pe componentele moștenirii proiectului Timișoara 2023 – Capitală Europeană a Culturii, dar și pe discuții în grupuri, pentru a înțelege mai bine programele derulate până în prezent și pentru a găsi soluțiile de a avea ev</w:t>
      </w:r>
      <w:r>
        <w:rPr>
          <w:sz w:val="24"/>
          <w:szCs w:val="24"/>
        </w:rPr>
        <w:t xml:space="preserve">enimente și programe culturale integrate în următorii ani. </w:t>
      </w:r>
    </w:p>
    <w:p w:rsidR="006414AE" w:rsidRDefault="008848B2">
      <w:pPr>
        <w:ind w:firstLine="720"/>
        <w:jc w:val="both"/>
        <w:rPr>
          <w:color w:val="222222"/>
          <w:sz w:val="24"/>
          <w:szCs w:val="24"/>
        </w:rPr>
      </w:pPr>
      <w:r>
        <w:rPr>
          <w:color w:val="222222"/>
          <w:sz w:val="24"/>
          <w:szCs w:val="24"/>
        </w:rPr>
        <w:t xml:space="preserve">Programul Cultural este suma propunerilor instituțiilor publice și a organizațiilor </w:t>
      </w:r>
      <w:r>
        <w:rPr>
          <w:color w:val="222222"/>
          <w:sz w:val="24"/>
          <w:szCs w:val="24"/>
          <w:highlight w:val="white"/>
        </w:rPr>
        <w:t>n</w:t>
      </w:r>
      <w:r>
        <w:rPr>
          <w:color w:val="222222"/>
          <w:sz w:val="24"/>
          <w:szCs w:val="24"/>
        </w:rPr>
        <w:t xml:space="preserve">eguvernamentale implicate încă din perioada candidaturii sau atrase ulterior prin apelul de proiecte </w:t>
      </w:r>
      <w:r>
        <w:rPr>
          <w:i/>
          <w:color w:val="222222"/>
          <w:sz w:val="24"/>
          <w:szCs w:val="24"/>
        </w:rPr>
        <w:t>Searchlight</w:t>
      </w:r>
      <w:r>
        <w:rPr>
          <w:color w:val="222222"/>
          <w:sz w:val="24"/>
          <w:szCs w:val="24"/>
        </w:rPr>
        <w:t xml:space="preserve">, dar toate urmăresc câteva direcții care să lase o moștenire Timișoarei, dar și întregii regiuni. În această întâlnire au fost prezentate șase dintre programele din Dosarul de candidatură, și anume </w:t>
      </w:r>
      <w:r>
        <w:rPr>
          <w:i/>
          <w:color w:val="222222"/>
          <w:sz w:val="24"/>
          <w:szCs w:val="24"/>
        </w:rPr>
        <w:t>Encounters</w:t>
      </w:r>
      <w:r>
        <w:rPr>
          <w:color w:val="222222"/>
          <w:sz w:val="24"/>
          <w:szCs w:val="24"/>
        </w:rPr>
        <w:t xml:space="preserve">, </w:t>
      </w:r>
      <w:r>
        <w:rPr>
          <w:i/>
          <w:color w:val="222222"/>
          <w:sz w:val="24"/>
          <w:szCs w:val="24"/>
        </w:rPr>
        <w:t>Bega!</w:t>
      </w:r>
      <w:r>
        <w:rPr>
          <w:color w:val="222222"/>
          <w:sz w:val="24"/>
          <w:szCs w:val="24"/>
        </w:rPr>
        <w:t xml:space="preserve">, </w:t>
      </w:r>
      <w:r>
        <w:rPr>
          <w:i/>
          <w:color w:val="222222"/>
          <w:sz w:val="24"/>
          <w:szCs w:val="24"/>
        </w:rPr>
        <w:t>La Pas</w:t>
      </w:r>
      <w:r>
        <w:rPr>
          <w:color w:val="222222"/>
          <w:sz w:val="24"/>
          <w:szCs w:val="24"/>
        </w:rPr>
        <w:t xml:space="preserve">, </w:t>
      </w:r>
      <w:r>
        <w:rPr>
          <w:i/>
          <w:color w:val="222222"/>
          <w:sz w:val="24"/>
          <w:szCs w:val="24"/>
        </w:rPr>
        <w:t>Spații Vii</w:t>
      </w:r>
      <w:r>
        <w:rPr>
          <w:color w:val="222222"/>
          <w:sz w:val="24"/>
          <w:szCs w:val="24"/>
        </w:rPr>
        <w:t xml:space="preserve">, </w:t>
      </w:r>
      <w:r>
        <w:rPr>
          <w:i/>
          <w:color w:val="222222"/>
          <w:sz w:val="24"/>
          <w:szCs w:val="24"/>
        </w:rPr>
        <w:t>CiviCul</w:t>
      </w:r>
      <w:r>
        <w:rPr>
          <w:i/>
          <w:color w:val="222222"/>
          <w:sz w:val="24"/>
          <w:szCs w:val="24"/>
        </w:rPr>
        <w:t>tura</w:t>
      </w:r>
      <w:r>
        <w:rPr>
          <w:color w:val="222222"/>
          <w:sz w:val="24"/>
          <w:szCs w:val="24"/>
        </w:rPr>
        <w:t xml:space="preserve"> și MultipleXity, Centrul pentru Artă, Tehnologie și Experiment.</w:t>
      </w:r>
    </w:p>
    <w:p w:rsidR="006414AE" w:rsidRDefault="008848B2">
      <w:pPr>
        <w:spacing w:line="256" w:lineRule="auto"/>
        <w:ind w:firstLine="720"/>
        <w:jc w:val="both"/>
        <w:rPr>
          <w:color w:val="222222"/>
          <w:sz w:val="24"/>
          <w:szCs w:val="24"/>
          <w:highlight w:val="white"/>
        </w:rPr>
      </w:pPr>
      <w:r>
        <w:rPr>
          <w:color w:val="222222"/>
          <w:sz w:val="24"/>
          <w:szCs w:val="24"/>
          <w:highlight w:val="white"/>
        </w:rPr>
        <w:t xml:space="preserve">Participarea activă a publicului, co-crearea cu publicul, regenerarea urbană prin evenimente culturale și crearea de obiecte artistice în cartiere sau intervenții </w:t>
      </w:r>
      <w:r>
        <w:rPr>
          <w:i/>
          <w:color w:val="222222"/>
          <w:sz w:val="24"/>
          <w:szCs w:val="24"/>
          <w:highlight w:val="white"/>
        </w:rPr>
        <w:t>in-situ</w:t>
      </w:r>
      <w:r>
        <w:rPr>
          <w:color w:val="222222"/>
          <w:sz w:val="24"/>
          <w:szCs w:val="24"/>
          <w:highlight w:val="white"/>
        </w:rPr>
        <w:t>, în care arta se</w:t>
      </w:r>
      <w:r>
        <w:rPr>
          <w:color w:val="222222"/>
          <w:sz w:val="24"/>
          <w:szCs w:val="24"/>
          <w:highlight w:val="white"/>
        </w:rPr>
        <w:t xml:space="preserve"> îmbină cu tehnologia, sunt direcții noi sau foarte puțin prezente în peisajul cultural românesc, iar Timișoara poate deveni din nou un motor și o sursă de inspirație la nivel regional și național.</w:t>
      </w:r>
    </w:p>
    <w:p w:rsidR="006414AE" w:rsidRDefault="008848B2">
      <w:pPr>
        <w:ind w:firstLine="720"/>
        <w:jc w:val="both"/>
        <w:rPr>
          <w:color w:val="222222"/>
          <w:sz w:val="24"/>
          <w:szCs w:val="24"/>
        </w:rPr>
      </w:pPr>
      <w:r>
        <w:rPr>
          <w:sz w:val="24"/>
          <w:szCs w:val="24"/>
        </w:rPr>
        <w:t>Partenerii au discutat în special despre schimbările pe ca</w:t>
      </w:r>
      <w:r>
        <w:rPr>
          <w:sz w:val="24"/>
          <w:szCs w:val="24"/>
        </w:rPr>
        <w:t xml:space="preserve">re le doresc pentru oraș, în următorii ani: evenimente culturale durabile, cum poate Timișoara să devină un oraș responsabil, cu un turism curat și sustenabil, cu spații publice care să se poată transforma în spații culturale, dar și ce își doresc să lase </w:t>
      </w:r>
      <w:r>
        <w:rPr>
          <w:sz w:val="24"/>
          <w:szCs w:val="24"/>
        </w:rPr>
        <w:t xml:space="preserve">moștenire orașului prin fiecare proiect în parte. </w:t>
      </w:r>
    </w:p>
    <w:p w:rsidR="006414AE" w:rsidRDefault="008848B2">
      <w:pPr>
        <w:spacing w:line="256" w:lineRule="auto"/>
        <w:ind w:firstLine="720"/>
        <w:jc w:val="both"/>
        <w:rPr>
          <w:color w:val="000000"/>
          <w:sz w:val="24"/>
          <w:szCs w:val="24"/>
        </w:rPr>
      </w:pPr>
      <w:r>
        <w:rPr>
          <w:color w:val="222222"/>
          <w:sz w:val="24"/>
          <w:szCs w:val="24"/>
          <w:highlight w:val="white"/>
        </w:rPr>
        <w:t>Grupuri specializate de lucru, o mai bună colaborare între partenerii locali sunt atât dorințele partenerilor, cât și ceea ce Asociația Timișoara Capitală Europeană a Culturii poate oferi concret în perioa</w:t>
      </w:r>
      <w:r>
        <w:rPr>
          <w:color w:val="222222"/>
          <w:sz w:val="24"/>
          <w:szCs w:val="24"/>
          <w:highlight w:val="white"/>
        </w:rPr>
        <w:t xml:space="preserve">da următoare pentru a consolida un program cultural inovator, a cărui </w:t>
      </w:r>
      <w:r>
        <w:rPr>
          <w:color w:val="222222"/>
          <w:sz w:val="24"/>
          <w:szCs w:val="24"/>
          <w:highlight w:val="white"/>
        </w:rPr>
        <w:lastRenderedPageBreak/>
        <w:t xml:space="preserve">implementare a început gradual, din 2018 și urmează să atingă punctul culminant în 2023, anul deținerii titlului de capitală europeană a culturii. </w:t>
      </w:r>
    </w:p>
    <w:p w:rsidR="006414AE" w:rsidRDefault="008848B2">
      <w:pPr>
        <w:ind w:firstLine="720"/>
        <w:jc w:val="both"/>
        <w:rPr>
          <w:color w:val="000000"/>
          <w:sz w:val="24"/>
          <w:szCs w:val="24"/>
        </w:rPr>
      </w:pPr>
      <w:r>
        <w:rPr>
          <w:color w:val="000000"/>
          <w:sz w:val="24"/>
          <w:szCs w:val="24"/>
        </w:rPr>
        <w:t>Întâlnirea de lucru a partenerilor Tim</w:t>
      </w:r>
      <w:r>
        <w:rPr>
          <w:color w:val="000000"/>
          <w:sz w:val="24"/>
          <w:szCs w:val="24"/>
        </w:rPr>
        <w:t xml:space="preserve">ișoara – Capitală Europeană a Culturii a fost prima dintr-o serie mai lungă de întâlniri de lucru destinate să unească mediul cultural timișorean și să stabilească colaborări, repere și direcții de dezvoltare. </w:t>
      </w:r>
    </w:p>
    <w:p w:rsidR="006414AE" w:rsidRDefault="008848B2">
      <w:pPr>
        <w:spacing w:line="256" w:lineRule="auto"/>
        <w:ind w:firstLine="720"/>
        <w:jc w:val="both"/>
        <w:rPr>
          <w:color w:val="222222"/>
          <w:sz w:val="24"/>
          <w:szCs w:val="24"/>
        </w:rPr>
      </w:pPr>
      <w:r>
        <w:rPr>
          <w:color w:val="222222"/>
          <w:sz w:val="24"/>
          <w:szCs w:val="24"/>
        </w:rPr>
        <w:t>În ciuda dificultăților financiare și a restr</w:t>
      </w:r>
      <w:r>
        <w:rPr>
          <w:color w:val="222222"/>
          <w:sz w:val="24"/>
          <w:szCs w:val="24"/>
        </w:rPr>
        <w:t>icțiilor impuse de pandemie, partenerii Programului Cultural au derulat în cursul anului 2020 peste 200 activități culturale (66 față în față și 115 online), la care au participat 142 de artiști, implicând 280 de voluntari. În 2020 au fost organizate 4 ape</w:t>
      </w:r>
      <w:r>
        <w:rPr>
          <w:color w:val="222222"/>
          <w:sz w:val="24"/>
          <w:szCs w:val="24"/>
        </w:rPr>
        <w:t xml:space="preserve">luri deschise pentru propuneri artistice, între care unul in situ la MultipleXity, viitorul Centru de Artă, Tehnologie și Experiment, la care au participat 191 de artiști, fiind selectați 42.  </w:t>
      </w:r>
    </w:p>
    <w:p w:rsidR="006414AE" w:rsidRDefault="006414AE">
      <w:pPr>
        <w:spacing w:after="0" w:line="256" w:lineRule="auto"/>
        <w:jc w:val="both"/>
        <w:rPr>
          <w:color w:val="222222"/>
          <w:sz w:val="24"/>
          <w:szCs w:val="24"/>
        </w:rPr>
      </w:pPr>
    </w:p>
    <w:p w:rsidR="006414AE" w:rsidRDefault="006414AE">
      <w:pPr>
        <w:spacing w:after="0" w:line="256" w:lineRule="auto"/>
        <w:jc w:val="both"/>
        <w:rPr>
          <w:color w:val="222222"/>
          <w:sz w:val="24"/>
          <w:szCs w:val="24"/>
        </w:rPr>
      </w:pPr>
    </w:p>
    <w:p w:rsidR="006414AE" w:rsidRDefault="006414AE">
      <w:pPr>
        <w:spacing w:after="0" w:line="256" w:lineRule="auto"/>
        <w:jc w:val="both"/>
        <w:rPr>
          <w:color w:val="222222"/>
          <w:sz w:val="24"/>
          <w:szCs w:val="24"/>
        </w:rPr>
      </w:pPr>
    </w:p>
    <w:p w:rsidR="006414AE" w:rsidRDefault="006414AE">
      <w:pPr>
        <w:ind w:firstLine="720"/>
        <w:jc w:val="both"/>
        <w:rPr>
          <w:color w:val="222222"/>
          <w:sz w:val="24"/>
          <w:szCs w:val="24"/>
        </w:rPr>
      </w:pPr>
    </w:p>
    <w:p w:rsidR="006414AE" w:rsidRDefault="006414AE">
      <w:pPr>
        <w:spacing w:after="0" w:line="256" w:lineRule="auto"/>
        <w:jc w:val="both"/>
        <w:rPr>
          <w:color w:val="222222"/>
          <w:sz w:val="24"/>
          <w:szCs w:val="24"/>
        </w:rPr>
      </w:pPr>
    </w:p>
    <w:p w:rsidR="006414AE" w:rsidRDefault="006414AE">
      <w:pPr>
        <w:spacing w:line="256" w:lineRule="auto"/>
        <w:ind w:firstLine="720"/>
        <w:jc w:val="both"/>
        <w:rPr>
          <w:color w:val="222222"/>
          <w:sz w:val="24"/>
          <w:szCs w:val="24"/>
        </w:rPr>
      </w:pPr>
    </w:p>
    <w:p w:rsidR="006414AE" w:rsidRDefault="006414AE">
      <w:pPr>
        <w:jc w:val="center"/>
        <w:rPr>
          <w:sz w:val="32"/>
          <w:szCs w:val="32"/>
        </w:rPr>
      </w:pPr>
    </w:p>
    <w:sectPr w:rsidR="006414AE">
      <w:headerReference w:type="default" r:id="rId7"/>
      <w:footerReference w:type="default" r:id="rId8"/>
      <w:pgSz w:w="11910" w:h="16840"/>
      <w:pgMar w:top="1417" w:right="1417" w:bottom="1417" w:left="1417" w:header="720" w:footer="135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B2" w:rsidRDefault="008848B2">
      <w:pPr>
        <w:spacing w:after="0" w:line="240" w:lineRule="auto"/>
      </w:pPr>
      <w:r>
        <w:separator/>
      </w:r>
    </w:p>
  </w:endnote>
  <w:endnote w:type="continuationSeparator" w:id="0">
    <w:p w:rsidR="008848B2" w:rsidRDefault="0088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ans-300">
    <w:panose1 w:val="00000000000000000000"/>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AE" w:rsidRDefault="006414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B2" w:rsidRDefault="008848B2">
      <w:pPr>
        <w:spacing w:after="0" w:line="240" w:lineRule="auto"/>
      </w:pPr>
      <w:r>
        <w:separator/>
      </w:r>
    </w:p>
  </w:footnote>
  <w:footnote w:type="continuationSeparator" w:id="0">
    <w:p w:rsidR="008848B2" w:rsidRDefault="00884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AE" w:rsidRDefault="008848B2">
    <w:pPr>
      <w:pBdr>
        <w:top w:val="nil"/>
        <w:left w:val="nil"/>
        <w:bottom w:val="nil"/>
        <w:right w:val="nil"/>
        <w:between w:val="nil"/>
      </w:pBdr>
      <w:tabs>
        <w:tab w:val="center" w:pos="4680"/>
        <w:tab w:val="right" w:pos="9360"/>
      </w:tabs>
      <w:rPr>
        <w:color w:val="000000"/>
      </w:rPr>
    </w:pPr>
    <w:r>
      <w:rPr>
        <w:noProof/>
        <w:color w:val="000000"/>
        <w:lang w:val="en-US"/>
      </w:rPr>
      <w:drawing>
        <wp:anchor distT="0" distB="0" distL="114300" distR="114300" simplePos="0" relativeHeight="251658240" behindDoc="0" locked="0" layoutInCell="1" hidden="0" allowOverlap="1">
          <wp:simplePos x="0" y="0"/>
          <wp:positionH relativeFrom="margin">
            <wp:posOffset>4732020</wp:posOffset>
          </wp:positionH>
          <wp:positionV relativeFrom="margin">
            <wp:posOffset>-657224</wp:posOffset>
          </wp:positionV>
          <wp:extent cx="1019175" cy="65722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19175" cy="657225"/>
                  </a:xfrm>
                  <a:prstGeom prst="rect">
                    <a:avLst/>
                  </a:prstGeom>
                  <a:ln/>
                </pic:spPr>
              </pic:pic>
            </a:graphicData>
          </a:graphic>
        </wp:anchor>
      </w:drawing>
    </w:r>
    <w:r>
      <w:rPr>
        <w:noProof/>
        <w:color w:val="000000"/>
        <w:lang w:val="en-US"/>
      </w:rPr>
      <w:drawing>
        <wp:inline distT="0" distB="0" distL="0" distR="0">
          <wp:extent cx="1322266" cy="75740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31099" t="30895" r="31820" b="31329"/>
                  <a:stretch>
                    <a:fillRect/>
                  </a:stretch>
                </pic:blipFill>
                <pic:spPr>
                  <a:xfrm>
                    <a:off x="0" y="0"/>
                    <a:ext cx="1322266" cy="757402"/>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AE"/>
    <w:rsid w:val="006414AE"/>
    <w:rsid w:val="008848B2"/>
    <w:rsid w:val="0099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521CA-3711-42F1-872F-A54422C1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DE0"/>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Corptext">
    <w:name w:val="Body Text"/>
    <w:basedOn w:val="Normal"/>
    <w:link w:val="CorptextCaracter"/>
    <w:uiPriority w:val="1"/>
    <w:qFormat/>
    <w:rsid w:val="00C2437D"/>
    <w:pPr>
      <w:ind w:left="20" w:right="-11"/>
    </w:pPr>
    <w:rPr>
      <w:sz w:val="14"/>
      <w:szCs w:val="14"/>
    </w:rPr>
  </w:style>
  <w:style w:type="paragraph" w:styleId="Listparagraf">
    <w:name w:val="List Paragraph"/>
    <w:basedOn w:val="Normal"/>
    <w:uiPriority w:val="34"/>
    <w:qFormat/>
    <w:rsid w:val="00C2437D"/>
  </w:style>
  <w:style w:type="paragraph" w:customStyle="1" w:styleId="TableParagraph">
    <w:name w:val="Table Paragraph"/>
    <w:basedOn w:val="Normal"/>
    <w:uiPriority w:val="1"/>
    <w:qFormat/>
    <w:rsid w:val="00C2437D"/>
  </w:style>
  <w:style w:type="paragraph" w:styleId="Antet">
    <w:name w:val="header"/>
    <w:basedOn w:val="Normal"/>
    <w:link w:val="AntetCaracter"/>
    <w:uiPriority w:val="99"/>
    <w:unhideWhenUsed/>
    <w:rsid w:val="008362E0"/>
    <w:pPr>
      <w:tabs>
        <w:tab w:val="center" w:pos="4680"/>
        <w:tab w:val="right" w:pos="9360"/>
      </w:tabs>
    </w:pPr>
  </w:style>
  <w:style w:type="character" w:customStyle="1" w:styleId="AntetCaracter">
    <w:name w:val="Antet Caracter"/>
    <w:link w:val="Antet"/>
    <w:uiPriority w:val="99"/>
    <w:rsid w:val="008362E0"/>
    <w:rPr>
      <w:rFonts w:ascii="MuseoSans-300" w:eastAsia="MuseoSans-300" w:hAnsi="MuseoSans-300" w:cs="MuseoSans-300"/>
    </w:rPr>
  </w:style>
  <w:style w:type="paragraph" w:styleId="Subsol">
    <w:name w:val="footer"/>
    <w:basedOn w:val="Normal"/>
    <w:link w:val="SubsolCaracter"/>
    <w:uiPriority w:val="99"/>
    <w:unhideWhenUsed/>
    <w:rsid w:val="008362E0"/>
    <w:pPr>
      <w:tabs>
        <w:tab w:val="center" w:pos="4680"/>
        <w:tab w:val="right" w:pos="9360"/>
      </w:tabs>
    </w:pPr>
  </w:style>
  <w:style w:type="character" w:customStyle="1" w:styleId="SubsolCaracter">
    <w:name w:val="Subsol Caracter"/>
    <w:link w:val="Subsol"/>
    <w:uiPriority w:val="99"/>
    <w:rsid w:val="008362E0"/>
    <w:rPr>
      <w:rFonts w:ascii="MuseoSans-300" w:eastAsia="MuseoSans-300" w:hAnsi="MuseoSans-300" w:cs="MuseoSans-300"/>
    </w:rPr>
  </w:style>
  <w:style w:type="character" w:customStyle="1" w:styleId="CorptextCaracter">
    <w:name w:val="Corp text Caracter"/>
    <w:link w:val="Corptext"/>
    <w:uiPriority w:val="1"/>
    <w:rsid w:val="008362E0"/>
    <w:rPr>
      <w:rFonts w:ascii="MuseoSans-300" w:eastAsia="MuseoSans-300" w:hAnsi="MuseoSans-300" w:cs="MuseoSans-300"/>
      <w:sz w:val="14"/>
      <w:szCs w:val="14"/>
    </w:rPr>
  </w:style>
  <w:style w:type="paragraph" w:styleId="TextnBalon">
    <w:name w:val="Balloon Text"/>
    <w:basedOn w:val="Normal"/>
    <w:link w:val="TextnBalonCaracter"/>
    <w:uiPriority w:val="99"/>
    <w:semiHidden/>
    <w:unhideWhenUsed/>
    <w:rsid w:val="00673DE0"/>
    <w:rPr>
      <w:rFonts w:ascii="Tahoma" w:hAnsi="Tahoma" w:cs="Tahoma"/>
      <w:sz w:val="16"/>
      <w:szCs w:val="16"/>
    </w:rPr>
  </w:style>
  <w:style w:type="character" w:customStyle="1" w:styleId="TextnBalonCaracter">
    <w:name w:val="Text în Balon Caracter"/>
    <w:link w:val="TextnBalon"/>
    <w:uiPriority w:val="99"/>
    <w:semiHidden/>
    <w:rsid w:val="00673DE0"/>
    <w:rPr>
      <w:rFonts w:ascii="Tahoma" w:eastAsia="MuseoSans-300" w:hAnsi="Tahoma" w:cs="Tahoma"/>
      <w:sz w:val="16"/>
      <w:szCs w:val="16"/>
    </w:rPr>
  </w:style>
  <w:style w:type="paragraph" w:customStyle="1" w:styleId="yiv4391447824gmail-msolistparagraph">
    <w:name w:val="yiv4391447824gmail-msolistparagraph"/>
    <w:basedOn w:val="Normal"/>
    <w:rsid w:val="009C7BD3"/>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Fontdeparagrafimplicit"/>
    <w:rsid w:val="009C7BD3"/>
  </w:style>
  <w:style w:type="character" w:styleId="Hyperlink">
    <w:name w:val="Hyperlink"/>
    <w:uiPriority w:val="99"/>
    <w:unhideWhenUsed/>
    <w:rsid w:val="005B2341"/>
    <w:rPr>
      <w:color w:val="0563C1"/>
      <w:u w:val="single"/>
    </w:rPr>
  </w:style>
  <w:style w:type="character" w:customStyle="1" w:styleId="UnresolvedMention">
    <w:name w:val="Unresolved Mention"/>
    <w:uiPriority w:val="99"/>
    <w:semiHidden/>
    <w:unhideWhenUsed/>
    <w:rsid w:val="005B2341"/>
    <w:rPr>
      <w:color w:val="808080"/>
      <w:shd w:val="clear" w:color="auto" w:fill="E6E6E6"/>
    </w:rPr>
  </w:style>
  <w:style w:type="table" w:styleId="Tabelgril">
    <w:name w:val="Table Grid"/>
    <w:basedOn w:val="TabelNormal"/>
    <w:uiPriority w:val="39"/>
    <w:rsid w:val="00CF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0B2647"/>
  </w:style>
  <w:style w:type="character" w:customStyle="1" w:styleId="apple-tab-span">
    <w:name w:val="apple-tab-span"/>
    <w:rsid w:val="000B2647"/>
  </w:style>
  <w:style w:type="paragraph" w:styleId="NormalWeb">
    <w:name w:val="Normal (Web)"/>
    <w:basedOn w:val="Normal"/>
    <w:uiPriority w:val="99"/>
    <w:unhideWhenUsed/>
    <w:rsid w:val="007E40F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58cl">
    <w:name w:val="_58cl"/>
    <w:rsid w:val="007E40FE"/>
  </w:style>
  <w:style w:type="character" w:customStyle="1" w:styleId="58cm">
    <w:name w:val="_58cm"/>
    <w:rsid w:val="007E40FE"/>
  </w:style>
  <w:style w:type="character" w:customStyle="1" w:styleId="textexposedshow">
    <w:name w:val="text_exposed_show"/>
    <w:rsid w:val="007E40FE"/>
  </w:style>
  <w:style w:type="character" w:styleId="Robust">
    <w:name w:val="Strong"/>
    <w:uiPriority w:val="22"/>
    <w:qFormat/>
    <w:rsid w:val="00DF5BE1"/>
    <w:rPr>
      <w:b/>
      <w:bCs/>
    </w:rPr>
  </w:style>
  <w:style w:type="character" w:styleId="Referincomentariu">
    <w:name w:val="annotation reference"/>
    <w:basedOn w:val="Fontdeparagrafimplicit"/>
    <w:uiPriority w:val="99"/>
    <w:semiHidden/>
    <w:unhideWhenUsed/>
    <w:rsid w:val="00B46191"/>
    <w:rPr>
      <w:sz w:val="16"/>
      <w:szCs w:val="16"/>
    </w:rPr>
  </w:style>
  <w:style w:type="paragraph" w:styleId="Textcomentariu">
    <w:name w:val="annotation text"/>
    <w:basedOn w:val="Normal"/>
    <w:link w:val="TextcomentariuCaracter"/>
    <w:uiPriority w:val="99"/>
    <w:semiHidden/>
    <w:unhideWhenUsed/>
    <w:rsid w:val="00B4619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46191"/>
    <w:rPr>
      <w:lang w:val="ro-RO"/>
    </w:rPr>
  </w:style>
  <w:style w:type="paragraph" w:styleId="SubiectComentariu">
    <w:name w:val="annotation subject"/>
    <w:basedOn w:val="Textcomentariu"/>
    <w:next w:val="Textcomentariu"/>
    <w:link w:val="SubiectComentariuCaracter"/>
    <w:uiPriority w:val="99"/>
    <w:semiHidden/>
    <w:unhideWhenUsed/>
    <w:rsid w:val="00B46191"/>
    <w:rPr>
      <w:b/>
      <w:bCs/>
    </w:rPr>
  </w:style>
  <w:style w:type="character" w:customStyle="1" w:styleId="SubiectComentariuCaracter">
    <w:name w:val="Subiect Comentariu Caracter"/>
    <w:basedOn w:val="TextcomentariuCaracter"/>
    <w:link w:val="SubiectComentariu"/>
    <w:uiPriority w:val="99"/>
    <w:semiHidden/>
    <w:rsid w:val="00B46191"/>
    <w:rPr>
      <w:b/>
      <w:bCs/>
      <w:lang w:val="ro-RO"/>
    </w:rPr>
  </w:style>
  <w:style w:type="character" w:styleId="Accentuat">
    <w:name w:val="Emphasis"/>
    <w:basedOn w:val="Fontdeparagrafimplicit"/>
    <w:uiPriority w:val="20"/>
    <w:qFormat/>
    <w:rsid w:val="009A4A81"/>
    <w:rPr>
      <w:i/>
      <w:iCs/>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UAZpyOxbUOb9vA3DV1+DC1xBw==">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Pintilie</dc:creator>
  <cp:lastModifiedBy>Nicoleta</cp:lastModifiedBy>
  <cp:revision>2</cp:revision>
  <dcterms:created xsi:type="dcterms:W3CDTF">2021-02-26T13:52:00Z</dcterms:created>
  <dcterms:modified xsi:type="dcterms:W3CDTF">2021-02-26T13:52:00Z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Adobe InDesign CC 2015 (Macintosh)</vt:lpwstr>
  </property>
  <property fmtid="{D5CDD505-2E9C-101B-9397-08002B2CF9AE}" pid="4" name="LastSaved">
    <vt:filetime>2016-11-10T00:00:00Z</vt:filetime>
  </property>
</Properties>
</file>